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25A17" w14:textId="3CB29BA1" w:rsidR="000C5163" w:rsidRPr="000C5163" w:rsidRDefault="000C5163" w:rsidP="000C5163">
      <w:pPr>
        <w:jc w:val="center"/>
        <w:rPr>
          <w:rFonts w:ascii="Arial" w:hAnsi="Arial" w:cs="Arial"/>
          <w:b/>
          <w:sz w:val="24"/>
          <w:szCs w:val="24"/>
          <w:u w:val="single"/>
        </w:rPr>
      </w:pPr>
      <w:r w:rsidRPr="000C5163">
        <w:rPr>
          <w:rFonts w:ascii="Arial" w:hAnsi="Arial" w:cs="Arial"/>
          <w:b/>
          <w:sz w:val="24"/>
          <w:szCs w:val="24"/>
          <w:u w:val="single"/>
        </w:rPr>
        <w:t>ΥΛΗ ΚΑΤΑΤΑΚΤΗΡΙΩΝ ΕΞΕΤΑΣΕΩΝ 2021-2022</w:t>
      </w:r>
    </w:p>
    <w:p w14:paraId="2B09365F" w14:textId="4DFD8953" w:rsidR="000C5163" w:rsidRPr="000C5163" w:rsidRDefault="000C5163" w:rsidP="000C5163">
      <w:pPr>
        <w:jc w:val="center"/>
        <w:rPr>
          <w:rFonts w:ascii="Arial" w:hAnsi="Arial" w:cs="Arial"/>
          <w:b/>
          <w:sz w:val="24"/>
          <w:szCs w:val="24"/>
          <w:u w:val="single"/>
        </w:rPr>
      </w:pPr>
      <w:r w:rsidRPr="000C5163">
        <w:rPr>
          <w:rFonts w:ascii="Arial" w:hAnsi="Arial" w:cs="Arial"/>
          <w:b/>
          <w:sz w:val="24"/>
          <w:szCs w:val="24"/>
          <w:u w:val="single"/>
        </w:rPr>
        <w:t>«ΜΗΧΑΝΙΚΗ ΣΤΕΡΕΟΥ ΣΩΜΑΤΟΣ Ι»</w:t>
      </w:r>
    </w:p>
    <w:p w14:paraId="14E03259" w14:textId="77777777" w:rsidR="000C5163" w:rsidRDefault="000C5163"/>
    <w:p w14:paraId="0D471959" w14:textId="77777777" w:rsidR="000C5163" w:rsidRDefault="000C5163" w:rsidP="000C5163">
      <w:pPr>
        <w:spacing w:before="120" w:after="0" w:line="360" w:lineRule="auto"/>
        <w:jc w:val="both"/>
        <w:rPr>
          <w:rFonts w:ascii="Arial" w:hAnsi="Arial" w:cs="Arial"/>
        </w:rPr>
      </w:pPr>
      <w:r w:rsidRPr="000C5163">
        <w:rPr>
          <w:rFonts w:ascii="Arial" w:hAnsi="Arial" w:cs="Arial"/>
        </w:rPr>
        <w:t xml:space="preserve">Γενικές αρχές της Στατικής. Αξιωματική θεμελίωση. Άλγεβρα διανυσμάτων. Περί του διανυσματικού χαρακτήρα της δύναμης. Σύνθεση δυνάμεων υλικού και στερεού σώματος. Δύναμη και ροπή. Ροπή δύναμης ως προς σημείο και ως προς άξονα. Ζεύγος δυνάμεων. Παράλληλη μεταφορά δύναμης. Αναγωγή συστήματος δυνάμεων. Κεντρικός άξονας. Ισορροπία υλικού σημείου και στερεού σώματος. Δυνάμεις στο χώρο και στο επίπεδο (αναλυτικές μέθοδοι). </w:t>
      </w:r>
    </w:p>
    <w:p w14:paraId="182BFBF1" w14:textId="77777777" w:rsidR="000C5163" w:rsidRDefault="000C5163" w:rsidP="000C5163">
      <w:pPr>
        <w:spacing w:before="120" w:after="0" w:line="360" w:lineRule="auto"/>
        <w:jc w:val="both"/>
        <w:rPr>
          <w:rFonts w:ascii="Arial" w:hAnsi="Arial" w:cs="Arial"/>
        </w:rPr>
      </w:pPr>
      <w:r w:rsidRPr="000C5163">
        <w:rPr>
          <w:rFonts w:ascii="Arial" w:hAnsi="Arial" w:cs="Arial"/>
        </w:rPr>
        <w:t xml:space="preserve">Ισοστατικοί φορείς. Είδη στήριξης, στήριξη δίσκου. Υπολογισμός αντιδράσεων. Σύνθετοι φορείς. Νόμοι μόρφωσης – Υπολογισμός αντιδράσεων. Αρθρωτή δοκός. </w:t>
      </w:r>
    </w:p>
    <w:p w14:paraId="60B7CE75" w14:textId="61BFDA71" w:rsidR="000C5163" w:rsidRDefault="000C5163" w:rsidP="000C5163">
      <w:pPr>
        <w:spacing w:before="120" w:after="0" w:line="360" w:lineRule="auto"/>
        <w:jc w:val="both"/>
        <w:rPr>
          <w:rFonts w:ascii="Arial" w:hAnsi="Arial" w:cs="Arial"/>
        </w:rPr>
      </w:pPr>
      <w:proofErr w:type="spellStart"/>
      <w:r w:rsidRPr="000C5163">
        <w:rPr>
          <w:rFonts w:ascii="Arial" w:hAnsi="Arial" w:cs="Arial"/>
        </w:rPr>
        <w:t>Τριαρθρωτό</w:t>
      </w:r>
      <w:proofErr w:type="spellEnd"/>
      <w:r w:rsidRPr="000C5163">
        <w:rPr>
          <w:rFonts w:ascii="Arial" w:hAnsi="Arial" w:cs="Arial"/>
        </w:rPr>
        <w:t xml:space="preserve"> τόξο. </w:t>
      </w:r>
    </w:p>
    <w:p w14:paraId="508BB1CF" w14:textId="77777777" w:rsidR="000C5163" w:rsidRDefault="000C5163" w:rsidP="000C5163">
      <w:pPr>
        <w:spacing w:before="120" w:after="0" w:line="360" w:lineRule="auto"/>
        <w:jc w:val="both"/>
        <w:rPr>
          <w:rFonts w:ascii="Arial" w:hAnsi="Arial" w:cs="Arial"/>
        </w:rPr>
      </w:pPr>
      <w:r w:rsidRPr="000C5163">
        <w:rPr>
          <w:rFonts w:ascii="Arial" w:hAnsi="Arial" w:cs="Arial"/>
        </w:rPr>
        <w:t xml:space="preserve">Δικτυωτοί φορείς. Μόρφωση. Αναλυτική μέθοδος των κόμβων. Η μέθοδος των τομών </w:t>
      </w:r>
      <w:proofErr w:type="spellStart"/>
      <w:r w:rsidRPr="000C5163">
        <w:rPr>
          <w:rFonts w:ascii="Arial" w:hAnsi="Arial" w:cs="Arial"/>
        </w:rPr>
        <w:t>Ritter</w:t>
      </w:r>
      <w:proofErr w:type="spellEnd"/>
      <w:r w:rsidRPr="000C5163">
        <w:rPr>
          <w:rFonts w:ascii="Arial" w:hAnsi="Arial" w:cs="Arial"/>
        </w:rPr>
        <w:t xml:space="preserve">. Σύνθετα δικτυώματα. </w:t>
      </w:r>
    </w:p>
    <w:p w14:paraId="748CA85B" w14:textId="77777777" w:rsidR="000C5163" w:rsidRDefault="000C5163" w:rsidP="000C5163">
      <w:pPr>
        <w:spacing w:before="120" w:after="0" w:line="360" w:lineRule="auto"/>
        <w:jc w:val="both"/>
        <w:rPr>
          <w:rFonts w:ascii="Arial" w:hAnsi="Arial" w:cs="Arial"/>
        </w:rPr>
      </w:pPr>
      <w:r w:rsidRPr="000C5163">
        <w:rPr>
          <w:rFonts w:ascii="Arial" w:hAnsi="Arial" w:cs="Arial"/>
        </w:rPr>
        <w:t xml:space="preserve">Ολόσωμοι φορείς. Εσωτερικές δυνάμεις. Φορτία διατομής. Διαγράμματα Ν, Q, Μ και ιδιότητές των. </w:t>
      </w:r>
      <w:proofErr w:type="spellStart"/>
      <w:r w:rsidRPr="000C5163">
        <w:rPr>
          <w:rFonts w:ascii="Arial" w:hAnsi="Arial" w:cs="Arial"/>
        </w:rPr>
        <w:t>Αμφιέρειστη</w:t>
      </w:r>
      <w:proofErr w:type="spellEnd"/>
      <w:r w:rsidRPr="000C5163">
        <w:rPr>
          <w:rFonts w:ascii="Arial" w:hAnsi="Arial" w:cs="Arial"/>
        </w:rPr>
        <w:t xml:space="preserve"> δοκός και διαγράμματά της για διάφορα είδη φορτίσεων. </w:t>
      </w:r>
    </w:p>
    <w:p w14:paraId="7E8333EB" w14:textId="6A6D0CB0" w:rsidR="007A40FB" w:rsidRPr="000C5163" w:rsidRDefault="000C5163" w:rsidP="000C5163">
      <w:pPr>
        <w:spacing w:before="120" w:after="0" w:line="360" w:lineRule="auto"/>
        <w:jc w:val="both"/>
        <w:rPr>
          <w:rFonts w:ascii="Arial" w:hAnsi="Arial" w:cs="Arial"/>
        </w:rPr>
      </w:pPr>
      <w:r w:rsidRPr="000C5163">
        <w:rPr>
          <w:rFonts w:ascii="Arial" w:hAnsi="Arial" w:cs="Arial"/>
        </w:rPr>
        <w:t xml:space="preserve">Υποκατάστατη </w:t>
      </w:r>
      <w:bookmarkStart w:id="0" w:name="_GoBack"/>
      <w:bookmarkEnd w:id="0"/>
      <w:r w:rsidRPr="000C5163">
        <w:rPr>
          <w:rFonts w:ascii="Arial" w:hAnsi="Arial" w:cs="Arial"/>
        </w:rPr>
        <w:t>δοκός. Πακτωμένη δοκός. Προέχουσα δοκός.</w:t>
      </w:r>
    </w:p>
    <w:sectPr w:rsidR="007A40FB" w:rsidRPr="000C5163" w:rsidSect="000C5163">
      <w:pgSz w:w="11906" w:h="16838"/>
      <w:pgMar w:top="1440" w:right="1274"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96"/>
    <w:rsid w:val="000C5163"/>
    <w:rsid w:val="006B6396"/>
    <w:rsid w:val="007A40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450D"/>
  <w15:chartTrackingRefBased/>
  <w15:docId w15:val="{9DB9A242-30BE-4D72-8F7C-E9B6287D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152</Words>
  <Characters>827</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Παρασκευή Τσομπανάκη</dc:creator>
  <cp:keywords/>
  <dc:description/>
  <cp:lastModifiedBy>Παρασκευή Τσομπανάκη</cp:lastModifiedBy>
  <cp:revision>2</cp:revision>
  <dcterms:created xsi:type="dcterms:W3CDTF">2021-10-12T11:14:00Z</dcterms:created>
  <dcterms:modified xsi:type="dcterms:W3CDTF">2021-10-12T11:18:00Z</dcterms:modified>
</cp:coreProperties>
</file>